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8F38" w14:textId="5E3E73D5" w:rsidR="003125D6" w:rsidRDefault="004C48BD" w:rsidP="003125D6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F1665A">
        <w:rPr>
          <w:rFonts w:ascii="Avenir Black" w:hAnsi="Avenir Black"/>
          <w:b/>
          <w:bCs/>
          <w:color w:val="C00000"/>
          <w:sz w:val="40"/>
          <w:szCs w:val="40"/>
        </w:rPr>
        <w:t>T</w:t>
      </w:r>
      <w:r w:rsidR="00F767BB" w:rsidRPr="00F1665A">
        <w:rPr>
          <w:rFonts w:ascii="Avenir Black" w:hAnsi="Avenir Black"/>
          <w:b/>
          <w:bCs/>
          <w:color w:val="C00000"/>
          <w:sz w:val="40"/>
          <w:szCs w:val="40"/>
        </w:rPr>
        <w:t>h</w:t>
      </w:r>
      <w:r w:rsidR="000D3427">
        <w:rPr>
          <w:rFonts w:ascii="Avenir Black" w:hAnsi="Avenir Black"/>
          <w:b/>
          <w:bCs/>
          <w:color w:val="C00000"/>
          <w:sz w:val="40"/>
          <w:szCs w:val="40"/>
        </w:rPr>
        <w:t xml:space="preserve">e 2021 </w:t>
      </w:r>
      <w:r w:rsidR="00F767BB" w:rsidRPr="00F1665A">
        <w:rPr>
          <w:rFonts w:ascii="Avenir Black" w:hAnsi="Avenir Black"/>
          <w:b/>
          <w:bCs/>
          <w:color w:val="C00000"/>
          <w:sz w:val="40"/>
          <w:szCs w:val="40"/>
        </w:rPr>
        <w:t xml:space="preserve">PTSA Reflections </w:t>
      </w:r>
      <w:r w:rsidR="003125D6">
        <w:rPr>
          <w:rFonts w:ascii="Avenir Black" w:hAnsi="Avenir Black"/>
          <w:b/>
          <w:bCs/>
          <w:color w:val="C00000"/>
          <w:sz w:val="40"/>
          <w:szCs w:val="40"/>
        </w:rPr>
        <w:t>Program Has Arrived!</w:t>
      </w:r>
    </w:p>
    <w:p w14:paraId="1CEE9A4F" w14:textId="77777777" w:rsidR="003125D6" w:rsidRPr="003125D6" w:rsidRDefault="003125D6" w:rsidP="003125D6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9E71D14" w14:textId="1CB40D24" w:rsidR="003125D6" w:rsidRDefault="003125D6" w:rsidP="00F767BB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What </w:t>
      </w:r>
      <w:proofErr w:type="gramStart"/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is</w:t>
      </w:r>
      <w:proofErr w:type="gramEnd"/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Reflections? </w:t>
      </w:r>
    </w:p>
    <w:p w14:paraId="4268DEBE" w14:textId="77777777" w:rsidR="00664BC9" w:rsidRPr="007819EE" w:rsidRDefault="00664BC9" w:rsidP="00F767BB">
      <w:pPr>
        <w:rPr>
          <w:rFonts w:asciiTheme="minorHAnsi" w:hAnsiTheme="minorHAnsi" w:cstheme="minorHAnsi"/>
          <w:b/>
          <w:bCs/>
          <w:color w:val="C00000"/>
          <w:sz w:val="11"/>
          <w:szCs w:val="11"/>
        </w:rPr>
      </w:pPr>
    </w:p>
    <w:p w14:paraId="16164BDC" w14:textId="56553C37" w:rsidR="00A30241" w:rsidRDefault="003125D6" w:rsidP="009E21A0">
      <w:pPr>
        <w:pStyle w:val="ListParagrap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Reflections is a </w:t>
      </w:r>
      <w:r w:rsidR="0022003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national </w:t>
      </w:r>
      <w:r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PTA </w:t>
      </w:r>
      <w:r w:rsidRPr="00664BC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arts recognition program</w:t>
      </w:r>
      <w:r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that helps students explore their own thoughts, feelings and ideas</w:t>
      </w:r>
      <w:r w:rsidR="00664BC9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A30241"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>express</w:t>
      </w:r>
      <w:r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them in an artistic form.</w:t>
      </w:r>
      <w:r w:rsidR="00A30241" w:rsidRP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21A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Sandburg and DCS </w:t>
      </w:r>
      <w:r w:rsidR="00664BC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students </w:t>
      </w:r>
      <w:r w:rsidR="009E21A0">
        <w:rPr>
          <w:rFonts w:cstheme="minorHAnsi"/>
          <w:color w:val="000000" w:themeColor="text1"/>
          <w:sz w:val="28"/>
          <w:szCs w:val="28"/>
          <w:shd w:val="clear" w:color="auto" w:fill="FFFFFF"/>
        </w:rPr>
        <w:t>have</w:t>
      </w:r>
      <w:r w:rsid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 opportunity </w:t>
      </w:r>
      <w:r w:rsidR="009E21A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for </w:t>
      </w:r>
      <w:r w:rsidR="00664BC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their </w:t>
      </w:r>
      <w:r w:rsidR="0022003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artistic </w:t>
      </w:r>
      <w:r w:rsidR="00664BC9">
        <w:rPr>
          <w:rFonts w:cstheme="minorHAnsi"/>
          <w:color w:val="000000" w:themeColor="text1"/>
          <w:sz w:val="28"/>
          <w:szCs w:val="28"/>
          <w:shd w:val="clear" w:color="auto" w:fill="FFFFFF"/>
        </w:rPr>
        <w:t>work to</w:t>
      </w:r>
      <w:r w:rsidR="0022003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advance to the </w:t>
      </w:r>
      <w:r w:rsidR="009E21A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District, </w:t>
      </w:r>
      <w:r w:rsid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>State</w:t>
      </w:r>
      <w:r w:rsidR="009E21A0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National </w:t>
      </w:r>
      <w:r w:rsidR="00664BC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PTA </w:t>
      </w:r>
      <w:r w:rsidR="00A30241">
        <w:rPr>
          <w:rFonts w:cstheme="minorHAnsi"/>
          <w:color w:val="000000" w:themeColor="text1"/>
          <w:sz w:val="28"/>
          <w:szCs w:val="28"/>
          <w:shd w:val="clear" w:color="auto" w:fill="FFFFFF"/>
        </w:rPr>
        <w:t>levels</w:t>
      </w:r>
      <w:r w:rsidR="00664BC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for </w:t>
      </w:r>
      <w:r w:rsidR="007819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further </w:t>
      </w:r>
      <w:r w:rsidR="0022003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review and </w:t>
      </w:r>
      <w:r w:rsidR="007E41E3">
        <w:rPr>
          <w:rFonts w:cstheme="minorHAnsi"/>
          <w:color w:val="000000" w:themeColor="text1"/>
          <w:sz w:val="28"/>
          <w:szCs w:val="28"/>
          <w:shd w:val="clear" w:color="auto" w:fill="FFFFFF"/>
        </w:rPr>
        <w:t>consideration</w:t>
      </w:r>
      <w:r w:rsidR="0022003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for awards.</w:t>
      </w:r>
    </w:p>
    <w:p w14:paraId="3E75DA70" w14:textId="77777777" w:rsidR="009E21A0" w:rsidRPr="007819EE" w:rsidRDefault="009E21A0" w:rsidP="009E21A0">
      <w:pPr>
        <w:pStyle w:val="ListParagrap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34B620DA" w14:textId="02533560" w:rsidR="000D3427" w:rsidRPr="003125D6" w:rsidRDefault="00F767BB" w:rsidP="00F767BB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What </w:t>
      </w:r>
      <w:proofErr w:type="gramStart"/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is</w:t>
      </w:r>
      <w:proofErr w:type="gramEnd"/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  <w:r w:rsidR="000D3427"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the </w:t>
      </w: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Reflections</w:t>
      </w:r>
      <w:r w:rsidR="000D3427"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theme this year</w:t>
      </w: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? </w:t>
      </w:r>
    </w:p>
    <w:p w14:paraId="712907A7" w14:textId="39B324A0" w:rsidR="000D3427" w:rsidRPr="003125D6" w:rsidRDefault="000D3427" w:rsidP="00F767BB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noProof/>
          <w:color w:val="C00000"/>
          <w:sz w:val="32"/>
          <w:szCs w:val="32"/>
        </w:rPr>
        <w:drawing>
          <wp:inline distT="0" distB="0" distL="0" distR="0" wp14:anchorId="2890CF64" wp14:editId="4A5662E3">
            <wp:extent cx="2394800" cy="1527350"/>
            <wp:effectExtent l="0" t="0" r="5715" b="0"/>
            <wp:docPr id="4" name="Picture 4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380" cy="15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1B5D" w14:textId="4A170BB5" w:rsidR="00F767BB" w:rsidRPr="003125D6" w:rsidRDefault="00F767BB" w:rsidP="00F767BB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Who can participate?</w:t>
      </w:r>
    </w:p>
    <w:p w14:paraId="4CB792C8" w14:textId="77777777" w:rsidR="00F767BB" w:rsidRPr="007819EE" w:rsidRDefault="00F767BB" w:rsidP="00F767BB">
      <w:pPr>
        <w:rPr>
          <w:rFonts w:asciiTheme="minorHAnsi" w:hAnsiTheme="minorHAnsi" w:cstheme="minorHAnsi"/>
          <w:sz w:val="11"/>
          <w:szCs w:val="11"/>
        </w:rPr>
      </w:pPr>
    </w:p>
    <w:p w14:paraId="03953F08" w14:textId="061C286C" w:rsidR="00F767BB" w:rsidRPr="003125D6" w:rsidRDefault="00F767BB" w:rsidP="00FC48EF">
      <w:pPr>
        <w:pStyle w:val="ListParagraph"/>
        <w:rPr>
          <w:rFonts w:cstheme="minorHAnsi"/>
          <w:sz w:val="20"/>
          <w:szCs w:val="20"/>
        </w:rPr>
      </w:pPr>
      <w:r w:rsidRPr="003125D6">
        <w:rPr>
          <w:rFonts w:cstheme="minorHAnsi"/>
          <w:sz w:val="28"/>
          <w:szCs w:val="28"/>
        </w:rPr>
        <w:t>A</w:t>
      </w:r>
      <w:r w:rsidR="003125D6" w:rsidRPr="003125D6">
        <w:rPr>
          <w:rFonts w:cstheme="minorHAnsi"/>
          <w:sz w:val="28"/>
          <w:szCs w:val="28"/>
        </w:rPr>
        <w:t>ll</w:t>
      </w:r>
      <w:r w:rsidRPr="003125D6">
        <w:rPr>
          <w:rFonts w:cstheme="minorHAnsi"/>
          <w:sz w:val="28"/>
          <w:szCs w:val="28"/>
        </w:rPr>
        <w:t xml:space="preserve"> Pre-K to 5</w:t>
      </w:r>
      <w:r w:rsidRPr="003125D6">
        <w:rPr>
          <w:rFonts w:cstheme="minorHAnsi"/>
          <w:sz w:val="28"/>
          <w:szCs w:val="28"/>
          <w:vertAlign w:val="superscript"/>
        </w:rPr>
        <w:t>th</w:t>
      </w:r>
      <w:r w:rsidRPr="003125D6">
        <w:rPr>
          <w:rFonts w:cstheme="minorHAnsi"/>
          <w:sz w:val="28"/>
          <w:szCs w:val="28"/>
        </w:rPr>
        <w:t xml:space="preserve"> Grade Sandburg </w:t>
      </w:r>
      <w:r w:rsidR="003125D6" w:rsidRPr="003125D6">
        <w:rPr>
          <w:rFonts w:cstheme="minorHAnsi"/>
          <w:sz w:val="28"/>
          <w:szCs w:val="28"/>
        </w:rPr>
        <w:t>and</w:t>
      </w:r>
      <w:r w:rsidRPr="003125D6">
        <w:rPr>
          <w:rFonts w:cstheme="minorHAnsi"/>
          <w:sz w:val="28"/>
          <w:szCs w:val="28"/>
        </w:rPr>
        <w:t xml:space="preserve"> DCS students. We welcome students of ALL </w:t>
      </w:r>
      <w:r w:rsidR="00F51921" w:rsidRPr="003125D6">
        <w:rPr>
          <w:rFonts w:cstheme="minorHAnsi"/>
          <w:sz w:val="28"/>
          <w:szCs w:val="28"/>
        </w:rPr>
        <w:t>abilities</w:t>
      </w:r>
      <w:r w:rsidR="003125D6">
        <w:rPr>
          <w:rFonts w:cstheme="minorHAnsi"/>
          <w:sz w:val="28"/>
          <w:szCs w:val="28"/>
        </w:rPr>
        <w:t>. Entries are organized by grade levels:</w:t>
      </w:r>
    </w:p>
    <w:p w14:paraId="01477701" w14:textId="15A3DD09" w:rsidR="003125D6" w:rsidRPr="003125D6" w:rsidRDefault="003125D6" w:rsidP="003125D6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Primary: Pre</w:t>
      </w:r>
      <w:r w:rsidR="009E21A0">
        <w:rPr>
          <w:rFonts w:cstheme="minorHAnsi"/>
          <w:sz w:val="28"/>
          <w:szCs w:val="28"/>
        </w:rPr>
        <w:t xml:space="preserve">K </w:t>
      </w:r>
      <w:r>
        <w:rPr>
          <w:rFonts w:cstheme="minorHAnsi"/>
          <w:sz w:val="28"/>
          <w:szCs w:val="28"/>
        </w:rPr>
        <w:t>– Grade 2</w:t>
      </w:r>
    </w:p>
    <w:p w14:paraId="36B90A2F" w14:textId="38796280" w:rsidR="003125D6" w:rsidRPr="003125D6" w:rsidRDefault="003125D6" w:rsidP="003125D6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Intermediate: Grades 3 – 5</w:t>
      </w:r>
    </w:p>
    <w:p w14:paraId="20353671" w14:textId="27FBA756" w:rsidR="003125D6" w:rsidRPr="003125D6" w:rsidRDefault="003125D6" w:rsidP="003125D6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 xml:space="preserve">Special Artist </w:t>
      </w:r>
      <w:r w:rsidR="00A30241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for students with </w:t>
      </w:r>
      <w:r w:rsidR="00811C2C">
        <w:rPr>
          <w:rFonts w:cstheme="minorHAnsi"/>
          <w:sz w:val="28"/>
          <w:szCs w:val="28"/>
        </w:rPr>
        <w:t xml:space="preserve">an </w:t>
      </w:r>
      <w:r>
        <w:rPr>
          <w:rFonts w:cstheme="minorHAnsi"/>
          <w:sz w:val="28"/>
          <w:szCs w:val="28"/>
        </w:rPr>
        <w:t>ADA recognized disabilit</w:t>
      </w:r>
      <w:r w:rsidR="00811C2C">
        <w:rPr>
          <w:rFonts w:cstheme="minorHAnsi"/>
          <w:sz w:val="28"/>
          <w:szCs w:val="28"/>
        </w:rPr>
        <w:t>y</w:t>
      </w:r>
      <w:r w:rsidR="00A30241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: </w:t>
      </w:r>
      <w:r w:rsidR="009E21A0">
        <w:rPr>
          <w:rFonts w:cstheme="minorHAnsi"/>
          <w:sz w:val="28"/>
          <w:szCs w:val="28"/>
        </w:rPr>
        <w:t>Pre-K</w:t>
      </w:r>
      <w:r>
        <w:rPr>
          <w:rFonts w:cstheme="minorHAnsi"/>
          <w:sz w:val="28"/>
          <w:szCs w:val="28"/>
        </w:rPr>
        <w:t xml:space="preserve"> – Grade 5</w:t>
      </w:r>
    </w:p>
    <w:p w14:paraId="59E20A6A" w14:textId="77777777" w:rsidR="003125D6" w:rsidRPr="007819EE" w:rsidRDefault="003125D6" w:rsidP="003125D6">
      <w:pPr>
        <w:pStyle w:val="ListParagraph"/>
        <w:ind w:left="1440"/>
        <w:rPr>
          <w:rFonts w:cstheme="minorHAnsi"/>
          <w:sz w:val="22"/>
          <w:szCs w:val="22"/>
        </w:rPr>
      </w:pPr>
    </w:p>
    <w:p w14:paraId="0F9FC6EA" w14:textId="77777777" w:rsidR="00F767BB" w:rsidRPr="003125D6" w:rsidRDefault="00F767BB" w:rsidP="00F767BB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What are the Arts Categories?</w:t>
      </w:r>
    </w:p>
    <w:p w14:paraId="209063D3" w14:textId="235977B5" w:rsidR="00F767BB" w:rsidRPr="000810B1" w:rsidRDefault="000D3427" w:rsidP="000D3427">
      <w:pPr>
        <w:rPr>
          <w:rFonts w:asciiTheme="minorHAnsi" w:hAnsiTheme="minorHAnsi" w:cstheme="minorHAnsi"/>
        </w:rPr>
      </w:pPr>
      <w:r w:rsidRPr="003125D6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 wp14:anchorId="5EE68334" wp14:editId="3ADE57C3">
            <wp:extent cx="6941036" cy="1527349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7709" cy="164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DA65" w14:textId="0F0CB712" w:rsidR="00FC48EF" w:rsidRPr="00FC48EF" w:rsidRDefault="00FC48EF" w:rsidP="00FC48EF">
      <w:pPr>
        <w:pStyle w:val="ListParagraph"/>
        <w:rPr>
          <w:rFonts w:cstheme="minorHAnsi"/>
          <w:color w:val="4472C4" w:themeColor="accent1"/>
        </w:rPr>
      </w:pPr>
      <w:r>
        <w:rPr>
          <w:rFonts w:cstheme="minorHAnsi"/>
          <w:color w:val="000000" w:themeColor="text1"/>
          <w:sz w:val="20"/>
          <w:szCs w:val="20"/>
        </w:rPr>
        <w:t>*</w:t>
      </w:r>
      <w:r w:rsidRPr="00FC48EF">
        <w:rPr>
          <w:rFonts w:cstheme="minorHAnsi"/>
          <w:color w:val="4472C4" w:themeColor="accent1"/>
        </w:rPr>
        <w:t xml:space="preserve">Please note: </w:t>
      </w:r>
      <w:r w:rsidR="00664BC9">
        <w:rPr>
          <w:rFonts w:cstheme="minorHAnsi"/>
          <w:color w:val="4472C4" w:themeColor="accent1"/>
        </w:rPr>
        <w:t>O</w:t>
      </w:r>
      <w:r w:rsidRPr="00FC48EF">
        <w:rPr>
          <w:rFonts w:cstheme="minorHAnsi"/>
          <w:color w:val="4472C4" w:themeColor="accent1"/>
        </w:rPr>
        <w:t xml:space="preserve">ur PTSA can only accept 2D Visual Art. No 3D </w:t>
      </w:r>
      <w:r w:rsidR="00811C2C">
        <w:rPr>
          <w:rFonts w:cstheme="minorHAnsi"/>
          <w:color w:val="4472C4" w:themeColor="accent1"/>
        </w:rPr>
        <w:t>V</w:t>
      </w:r>
      <w:r w:rsidRPr="00FC48EF">
        <w:rPr>
          <w:rFonts w:cstheme="minorHAnsi"/>
          <w:color w:val="4472C4" w:themeColor="accent1"/>
        </w:rPr>
        <w:t xml:space="preserve">isual </w:t>
      </w:r>
      <w:r w:rsidR="00811C2C">
        <w:rPr>
          <w:rFonts w:cstheme="minorHAnsi"/>
          <w:color w:val="4472C4" w:themeColor="accent1"/>
        </w:rPr>
        <w:t>A</w:t>
      </w:r>
      <w:r w:rsidRPr="00FC48EF">
        <w:rPr>
          <w:rFonts w:cstheme="minorHAnsi"/>
          <w:color w:val="4472C4" w:themeColor="accent1"/>
        </w:rPr>
        <w:t>rt permitted</w:t>
      </w:r>
      <w:r w:rsidR="00811C2C">
        <w:rPr>
          <w:rFonts w:cstheme="minorHAnsi"/>
          <w:color w:val="4472C4" w:themeColor="accent1"/>
        </w:rPr>
        <w:t xml:space="preserve"> in that category.</w:t>
      </w:r>
    </w:p>
    <w:p w14:paraId="1BA91002" w14:textId="77777777" w:rsidR="00FC48EF" w:rsidRPr="00FC48EF" w:rsidRDefault="00FC48EF" w:rsidP="00717824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</w:p>
    <w:p w14:paraId="2F8A49D2" w14:textId="504FACE8" w:rsidR="00717824" w:rsidRPr="003125D6" w:rsidRDefault="00717824" w:rsidP="00717824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>Can a student submit more than one entry</w:t>
      </w: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?</w:t>
      </w:r>
    </w:p>
    <w:p w14:paraId="673EB841" w14:textId="77777777" w:rsidR="00717824" w:rsidRPr="007819EE" w:rsidRDefault="00717824" w:rsidP="00717824">
      <w:pPr>
        <w:rPr>
          <w:rFonts w:asciiTheme="minorHAnsi" w:hAnsiTheme="minorHAnsi" w:cstheme="minorHAnsi"/>
          <w:b/>
          <w:bCs/>
          <w:sz w:val="11"/>
          <w:szCs w:val="11"/>
        </w:rPr>
      </w:pPr>
    </w:p>
    <w:p w14:paraId="6C2F93F1" w14:textId="00BD5251" w:rsidR="00717824" w:rsidRPr="00717824" w:rsidRDefault="00717824" w:rsidP="00FC48EF">
      <w:pPr>
        <w:pStyle w:val="ListParagrap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Only one entry </w:t>
      </w:r>
      <w:r w:rsidR="00130207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 xml:space="preserve">allowed per student </w:t>
      </w:r>
      <w:r w:rsidR="00130207">
        <w:rPr>
          <w:rFonts w:cstheme="minorHAnsi"/>
          <w:sz w:val="28"/>
          <w:szCs w:val="28"/>
        </w:rPr>
        <w:t xml:space="preserve">in each </w:t>
      </w:r>
      <w:r>
        <w:rPr>
          <w:rFonts w:cstheme="minorHAnsi"/>
          <w:sz w:val="28"/>
          <w:szCs w:val="28"/>
        </w:rPr>
        <w:t xml:space="preserve">art category. But a student can submit an entry in more than one category. All entries must be the original work of </w:t>
      </w:r>
      <w:r w:rsidR="00885EF2">
        <w:rPr>
          <w:rFonts w:cstheme="minorHAnsi"/>
          <w:sz w:val="28"/>
          <w:szCs w:val="28"/>
        </w:rPr>
        <w:t xml:space="preserve">one </w:t>
      </w:r>
      <w:r>
        <w:rPr>
          <w:rFonts w:cstheme="minorHAnsi"/>
          <w:sz w:val="28"/>
          <w:szCs w:val="28"/>
        </w:rPr>
        <w:t>individual student.</w:t>
      </w:r>
    </w:p>
    <w:p w14:paraId="784B67D4" w14:textId="77777777" w:rsidR="00717824" w:rsidRPr="000810B1" w:rsidRDefault="00717824" w:rsidP="00717824">
      <w:pPr>
        <w:rPr>
          <w:rFonts w:asciiTheme="minorHAnsi" w:hAnsiTheme="minorHAnsi" w:cstheme="minorHAnsi"/>
        </w:rPr>
      </w:pPr>
    </w:p>
    <w:p w14:paraId="01CE2D0F" w14:textId="77777777" w:rsidR="00717824" w:rsidRPr="003125D6" w:rsidRDefault="00717824" w:rsidP="00717824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When 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>are entries</w:t>
      </w: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  <w:proofErr w:type="gramStart"/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due ?</w:t>
      </w:r>
      <w:proofErr w:type="gramEnd"/>
    </w:p>
    <w:p w14:paraId="5DA3501F" w14:textId="77777777" w:rsidR="00717824" w:rsidRPr="007819EE" w:rsidRDefault="00717824" w:rsidP="00717824">
      <w:pPr>
        <w:rPr>
          <w:rFonts w:asciiTheme="minorHAnsi" w:hAnsiTheme="minorHAnsi" w:cstheme="minorHAnsi"/>
          <w:sz w:val="10"/>
          <w:szCs w:val="10"/>
        </w:rPr>
      </w:pPr>
    </w:p>
    <w:p w14:paraId="5E3A68AA" w14:textId="666DC99B" w:rsidR="00717824" w:rsidRPr="00130207" w:rsidRDefault="00FC48EF" w:rsidP="00F767BB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bCs/>
          <w:color w:val="C00000"/>
        </w:rPr>
        <w:tab/>
      </w:r>
      <w:r w:rsidRPr="00130207"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</w:rPr>
        <w:t>Wednesday, November 3</w:t>
      </w:r>
      <w:r w:rsidRPr="00130207"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vertAlign w:val="superscript"/>
        </w:rPr>
        <w:t>rd</w:t>
      </w:r>
      <w:r w:rsidRPr="00130207"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</w:rPr>
        <w:t>, 2021.</w:t>
      </w:r>
    </w:p>
    <w:p w14:paraId="1CDC1E65" w14:textId="77777777" w:rsidR="00FC48EF" w:rsidRPr="00FC48EF" w:rsidRDefault="00FC48EF" w:rsidP="00F767B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2960F5D1" w14:textId="0A414D2E" w:rsidR="007F598D" w:rsidRPr="003125D6" w:rsidRDefault="000D3427" w:rsidP="00F767BB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How </w:t>
      </w:r>
      <w:r w:rsidR="007E4A4F">
        <w:rPr>
          <w:rFonts w:asciiTheme="minorHAnsi" w:hAnsiTheme="minorHAnsi" w:cstheme="minorHAnsi"/>
          <w:b/>
          <w:bCs/>
          <w:color w:val="C00000"/>
          <w:sz w:val="32"/>
          <w:szCs w:val="32"/>
        </w:rPr>
        <w:t>are entries submitted</w:t>
      </w:r>
      <w:r w:rsidR="007F598D"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>?</w:t>
      </w:r>
    </w:p>
    <w:p w14:paraId="75F3E1BE" w14:textId="77777777" w:rsidR="007F598D" w:rsidRPr="007819EE" w:rsidRDefault="007F598D" w:rsidP="007F598D">
      <w:pPr>
        <w:rPr>
          <w:rFonts w:asciiTheme="minorHAnsi" w:hAnsiTheme="minorHAnsi" w:cstheme="minorHAnsi"/>
          <w:sz w:val="11"/>
          <w:szCs w:val="11"/>
        </w:rPr>
      </w:pPr>
    </w:p>
    <w:p w14:paraId="1C76DF29" w14:textId="55409C70" w:rsidR="00FC48EF" w:rsidRPr="00FC48EF" w:rsidRDefault="00F767BB" w:rsidP="007A037A">
      <w:pPr>
        <w:pStyle w:val="ListParagraph"/>
        <w:rPr>
          <w:rFonts w:cstheme="minorHAnsi"/>
          <w:sz w:val="28"/>
          <w:szCs w:val="28"/>
        </w:rPr>
      </w:pPr>
      <w:r w:rsidRPr="003125D6">
        <w:rPr>
          <w:rFonts w:cstheme="minorHAnsi"/>
          <w:sz w:val="28"/>
          <w:szCs w:val="28"/>
        </w:rPr>
        <w:t xml:space="preserve">All entries </w:t>
      </w:r>
      <w:r w:rsidR="002861F3">
        <w:rPr>
          <w:rFonts w:cstheme="minorHAnsi"/>
          <w:sz w:val="28"/>
          <w:szCs w:val="28"/>
        </w:rPr>
        <w:t>are to be</w:t>
      </w:r>
      <w:r w:rsidRPr="003125D6">
        <w:rPr>
          <w:rFonts w:cstheme="minorHAnsi"/>
          <w:sz w:val="28"/>
          <w:szCs w:val="28"/>
        </w:rPr>
        <w:t xml:space="preserve"> submitted online! The </w:t>
      </w:r>
      <w:r w:rsidR="00A30241">
        <w:rPr>
          <w:rFonts w:cstheme="minorHAnsi"/>
          <w:sz w:val="28"/>
          <w:szCs w:val="28"/>
        </w:rPr>
        <w:t xml:space="preserve">Sandburg and DCS PTSA </w:t>
      </w:r>
      <w:r w:rsidRPr="003125D6">
        <w:rPr>
          <w:rFonts w:cstheme="minorHAnsi"/>
          <w:sz w:val="28"/>
          <w:szCs w:val="28"/>
        </w:rPr>
        <w:t xml:space="preserve">Reflections Chair will </w:t>
      </w:r>
      <w:proofErr w:type="gramStart"/>
      <w:r w:rsidRPr="003125D6">
        <w:rPr>
          <w:rFonts w:cstheme="minorHAnsi"/>
          <w:sz w:val="28"/>
          <w:szCs w:val="28"/>
        </w:rPr>
        <w:t>provide assistance to</w:t>
      </w:r>
      <w:proofErr w:type="gramEnd"/>
      <w:r w:rsidRPr="003125D6">
        <w:rPr>
          <w:rFonts w:cstheme="minorHAnsi"/>
          <w:sz w:val="28"/>
          <w:szCs w:val="28"/>
        </w:rPr>
        <w:t xml:space="preserve"> any student needing help submitting </w:t>
      </w:r>
      <w:r w:rsidR="002861F3">
        <w:rPr>
          <w:rFonts w:cstheme="minorHAnsi"/>
          <w:sz w:val="28"/>
          <w:szCs w:val="28"/>
        </w:rPr>
        <w:t>their entry</w:t>
      </w:r>
      <w:r w:rsidRPr="003125D6">
        <w:rPr>
          <w:rFonts w:cstheme="minorHAnsi"/>
          <w:sz w:val="28"/>
          <w:szCs w:val="28"/>
        </w:rPr>
        <w:t>.</w:t>
      </w:r>
      <w:r w:rsidR="00A30241">
        <w:rPr>
          <w:rFonts w:cstheme="minorHAnsi"/>
          <w:sz w:val="28"/>
          <w:szCs w:val="28"/>
        </w:rPr>
        <w:t xml:space="preserve"> </w:t>
      </w:r>
      <w:r w:rsidR="00130207">
        <w:rPr>
          <w:rFonts w:cstheme="minorHAnsi"/>
          <w:sz w:val="28"/>
          <w:szCs w:val="28"/>
        </w:rPr>
        <w:t xml:space="preserve">See </w:t>
      </w:r>
      <w:hyperlink r:id="rId7" w:history="1">
        <w:r w:rsidR="00130207" w:rsidRPr="0078479F">
          <w:rPr>
            <w:rStyle w:val="Hyperlink"/>
            <w:rFonts w:cstheme="minorHAnsi"/>
            <w:sz w:val="28"/>
            <w:szCs w:val="28"/>
          </w:rPr>
          <w:t>www.pta.org/reflections</w:t>
        </w:r>
      </w:hyperlink>
      <w:r w:rsidR="00130207">
        <w:rPr>
          <w:rFonts w:cstheme="minorHAnsi"/>
          <w:sz w:val="28"/>
          <w:szCs w:val="28"/>
        </w:rPr>
        <w:t xml:space="preserve"> for </w:t>
      </w:r>
      <w:r w:rsidR="007E4A4F">
        <w:rPr>
          <w:rFonts w:cstheme="minorHAnsi"/>
          <w:sz w:val="28"/>
          <w:szCs w:val="28"/>
        </w:rPr>
        <w:t>more</w:t>
      </w:r>
      <w:r w:rsidR="00130207">
        <w:rPr>
          <w:rFonts w:cstheme="minorHAnsi"/>
          <w:sz w:val="28"/>
          <w:szCs w:val="28"/>
        </w:rPr>
        <w:t xml:space="preserve"> </w:t>
      </w:r>
      <w:r w:rsidR="007E4A4F">
        <w:rPr>
          <w:rFonts w:cstheme="minorHAnsi"/>
          <w:sz w:val="28"/>
          <w:szCs w:val="28"/>
        </w:rPr>
        <w:t xml:space="preserve">Program </w:t>
      </w:r>
      <w:r w:rsidR="00130207">
        <w:rPr>
          <w:rFonts w:cstheme="minorHAnsi"/>
          <w:sz w:val="28"/>
          <w:szCs w:val="28"/>
        </w:rPr>
        <w:t xml:space="preserve">information and for inspiration from last year’s </w:t>
      </w:r>
      <w:r w:rsidR="002861F3">
        <w:rPr>
          <w:rFonts w:cstheme="minorHAnsi"/>
          <w:sz w:val="28"/>
          <w:szCs w:val="28"/>
        </w:rPr>
        <w:t xml:space="preserve">National PTA </w:t>
      </w:r>
      <w:r w:rsidR="007E4A4F">
        <w:rPr>
          <w:rFonts w:cstheme="minorHAnsi"/>
          <w:sz w:val="28"/>
          <w:szCs w:val="28"/>
        </w:rPr>
        <w:t xml:space="preserve">Reflections </w:t>
      </w:r>
      <w:r w:rsidR="00130207">
        <w:rPr>
          <w:rFonts w:cstheme="minorHAnsi"/>
          <w:sz w:val="28"/>
          <w:szCs w:val="28"/>
        </w:rPr>
        <w:t>winners.</w:t>
      </w:r>
    </w:p>
    <w:p w14:paraId="517B8627" w14:textId="77777777" w:rsidR="00FC48EF" w:rsidRPr="007A037A" w:rsidRDefault="00FC48EF" w:rsidP="00FC48EF">
      <w:pPr>
        <w:ind w:left="360"/>
        <w:rPr>
          <w:rFonts w:cstheme="minorHAnsi"/>
          <w:sz w:val="16"/>
          <w:szCs w:val="16"/>
        </w:rPr>
      </w:pPr>
    </w:p>
    <w:p w14:paraId="404BDB74" w14:textId="0E28EE0E" w:rsidR="00D470C0" w:rsidRPr="003125D6" w:rsidRDefault="00811C2C" w:rsidP="00D470C0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>Need an official entry form, want more information, or have questions</w:t>
      </w:r>
      <w:r w:rsidR="00D470C0" w:rsidRPr="003125D6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? </w:t>
      </w:r>
    </w:p>
    <w:p w14:paraId="2DE50F11" w14:textId="77777777" w:rsidR="00D03C0A" w:rsidRPr="007819EE" w:rsidRDefault="00D03C0A" w:rsidP="00D470C0">
      <w:pPr>
        <w:rPr>
          <w:rFonts w:asciiTheme="minorHAnsi" w:hAnsiTheme="minorHAnsi" w:cstheme="minorHAnsi"/>
          <w:b/>
          <w:bCs/>
          <w:color w:val="C00000"/>
          <w:sz w:val="11"/>
          <w:szCs w:val="11"/>
        </w:rPr>
      </w:pPr>
    </w:p>
    <w:p w14:paraId="0F2E5723" w14:textId="5212D8F8" w:rsidR="00D03C0A" w:rsidRPr="003125D6" w:rsidRDefault="00811C2C" w:rsidP="00FC48E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c</w:t>
      </w:r>
      <w:r w:rsidR="00D03C0A" w:rsidRPr="003125D6">
        <w:rPr>
          <w:rFonts w:cstheme="minorHAnsi"/>
          <w:sz w:val="28"/>
          <w:szCs w:val="28"/>
        </w:rPr>
        <w:t xml:space="preserve">ontact the </w:t>
      </w:r>
      <w:r w:rsidR="00A30241">
        <w:rPr>
          <w:rFonts w:cstheme="minorHAnsi"/>
          <w:sz w:val="28"/>
          <w:szCs w:val="28"/>
        </w:rPr>
        <w:t xml:space="preserve">Sandburg and DCS PTSA </w:t>
      </w:r>
      <w:r w:rsidR="00D03C0A" w:rsidRPr="003125D6">
        <w:rPr>
          <w:rFonts w:cstheme="minorHAnsi"/>
          <w:sz w:val="28"/>
          <w:szCs w:val="28"/>
        </w:rPr>
        <w:t xml:space="preserve">Reflections Chair, Janice Orr at </w:t>
      </w:r>
      <w:hyperlink r:id="rId8" w:history="1">
        <w:r w:rsidR="00D03C0A" w:rsidRPr="007E4A4F">
          <w:rPr>
            <w:rStyle w:val="Hyperlink"/>
            <w:rFonts w:cstheme="minorHAnsi"/>
            <w:color w:val="4472C4" w:themeColor="accent1"/>
            <w:sz w:val="28"/>
            <w:szCs w:val="28"/>
          </w:rPr>
          <w:t>janice.ptsa@gmail.com</w:t>
        </w:r>
      </w:hyperlink>
      <w:r w:rsidR="00D03C0A" w:rsidRPr="007E4A4F">
        <w:rPr>
          <w:rFonts w:cstheme="minorHAnsi"/>
          <w:color w:val="4472C4" w:themeColor="accent1"/>
          <w:sz w:val="28"/>
          <w:szCs w:val="28"/>
        </w:rPr>
        <w:t>.</w:t>
      </w:r>
    </w:p>
    <w:p w14:paraId="69A2897C" w14:textId="77777777" w:rsidR="00A82A52" w:rsidRPr="003125D6" w:rsidRDefault="00A82A52" w:rsidP="000A37A7">
      <w:pPr>
        <w:rPr>
          <w:rFonts w:asciiTheme="minorHAnsi" w:hAnsiTheme="minorHAnsi" w:cstheme="minorHAnsi"/>
          <w:sz w:val="16"/>
          <w:szCs w:val="16"/>
        </w:rPr>
      </w:pPr>
    </w:p>
    <w:p w14:paraId="7A643EEF" w14:textId="77777777" w:rsidR="003125D6" w:rsidRPr="003125D6" w:rsidRDefault="003125D6">
      <w:pPr>
        <w:rPr>
          <w:rFonts w:asciiTheme="minorHAnsi" w:hAnsiTheme="minorHAnsi" w:cstheme="minorHAnsi"/>
          <w:sz w:val="16"/>
          <w:szCs w:val="16"/>
        </w:rPr>
      </w:pPr>
    </w:p>
    <w:sectPr w:rsidR="003125D6" w:rsidRPr="003125D6" w:rsidSect="00A30241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04B2"/>
    <w:multiLevelType w:val="hybridMultilevel"/>
    <w:tmpl w:val="7E86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4F59"/>
    <w:multiLevelType w:val="hybridMultilevel"/>
    <w:tmpl w:val="888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526B"/>
    <w:multiLevelType w:val="hybridMultilevel"/>
    <w:tmpl w:val="F46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5278"/>
    <w:multiLevelType w:val="hybridMultilevel"/>
    <w:tmpl w:val="C528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76D"/>
    <w:multiLevelType w:val="hybridMultilevel"/>
    <w:tmpl w:val="1E6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50A"/>
    <w:multiLevelType w:val="hybridMultilevel"/>
    <w:tmpl w:val="1996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A3601F"/>
    <w:multiLevelType w:val="hybridMultilevel"/>
    <w:tmpl w:val="F1CA6EE8"/>
    <w:lvl w:ilvl="0" w:tplc="3F7E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BB"/>
    <w:rsid w:val="000312F5"/>
    <w:rsid w:val="000764D6"/>
    <w:rsid w:val="000810B1"/>
    <w:rsid w:val="000A37A7"/>
    <w:rsid w:val="000D3427"/>
    <w:rsid w:val="00130207"/>
    <w:rsid w:val="00194081"/>
    <w:rsid w:val="001B7967"/>
    <w:rsid w:val="001E56A3"/>
    <w:rsid w:val="00215933"/>
    <w:rsid w:val="00220038"/>
    <w:rsid w:val="002628E0"/>
    <w:rsid w:val="002861F3"/>
    <w:rsid w:val="00293102"/>
    <w:rsid w:val="003125D6"/>
    <w:rsid w:val="003127D0"/>
    <w:rsid w:val="00344471"/>
    <w:rsid w:val="003B2990"/>
    <w:rsid w:val="004555DA"/>
    <w:rsid w:val="004C48BD"/>
    <w:rsid w:val="004C5DCE"/>
    <w:rsid w:val="00511A1E"/>
    <w:rsid w:val="00516FD8"/>
    <w:rsid w:val="00596E89"/>
    <w:rsid w:val="005B08E1"/>
    <w:rsid w:val="005F3C4E"/>
    <w:rsid w:val="00632B6E"/>
    <w:rsid w:val="00642724"/>
    <w:rsid w:val="00664BC9"/>
    <w:rsid w:val="0067040E"/>
    <w:rsid w:val="00715F5E"/>
    <w:rsid w:val="00717824"/>
    <w:rsid w:val="00737133"/>
    <w:rsid w:val="007819EE"/>
    <w:rsid w:val="0078322D"/>
    <w:rsid w:val="007A037A"/>
    <w:rsid w:val="007A46B5"/>
    <w:rsid w:val="007E41E3"/>
    <w:rsid w:val="007E4A4F"/>
    <w:rsid w:val="007F598D"/>
    <w:rsid w:val="008039A8"/>
    <w:rsid w:val="00811C2C"/>
    <w:rsid w:val="00884584"/>
    <w:rsid w:val="00885EF2"/>
    <w:rsid w:val="008C4A97"/>
    <w:rsid w:val="00961C79"/>
    <w:rsid w:val="009729A2"/>
    <w:rsid w:val="009D706A"/>
    <w:rsid w:val="009E21A0"/>
    <w:rsid w:val="009F0C15"/>
    <w:rsid w:val="009F6E6E"/>
    <w:rsid w:val="00A10CA0"/>
    <w:rsid w:val="00A30241"/>
    <w:rsid w:val="00A82A52"/>
    <w:rsid w:val="00B15E38"/>
    <w:rsid w:val="00BB6260"/>
    <w:rsid w:val="00C463AA"/>
    <w:rsid w:val="00CB59F0"/>
    <w:rsid w:val="00D00592"/>
    <w:rsid w:val="00D03C0A"/>
    <w:rsid w:val="00D37CFE"/>
    <w:rsid w:val="00D418B6"/>
    <w:rsid w:val="00D470C0"/>
    <w:rsid w:val="00D6497A"/>
    <w:rsid w:val="00DD324C"/>
    <w:rsid w:val="00E46D75"/>
    <w:rsid w:val="00EA6311"/>
    <w:rsid w:val="00ED1622"/>
    <w:rsid w:val="00F1665A"/>
    <w:rsid w:val="00F51921"/>
    <w:rsid w:val="00F556C0"/>
    <w:rsid w:val="00F767BB"/>
    <w:rsid w:val="00FC13F4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7439"/>
  <w15:chartTrackingRefBased/>
  <w15:docId w15:val="{F5924026-98FA-5641-BC87-E1AD1C69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32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pt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.org/ref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Orr</dc:creator>
  <cp:keywords/>
  <dc:description/>
  <cp:lastModifiedBy>Steven Mullinax</cp:lastModifiedBy>
  <cp:revision>2</cp:revision>
  <dcterms:created xsi:type="dcterms:W3CDTF">2021-10-12T18:23:00Z</dcterms:created>
  <dcterms:modified xsi:type="dcterms:W3CDTF">2021-10-12T18:23:00Z</dcterms:modified>
</cp:coreProperties>
</file>